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F5" w:rsidRDefault="000249F5" w:rsidP="004E665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1060" cy="8176238"/>
            <wp:effectExtent l="19050" t="0" r="2540" b="0"/>
            <wp:docPr id="1" name="Рисунок 1" descr="C:\Users\Школа\Pictures\2024-09-09 рп учимся\рп учимс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4-09-09 рп учимся\рп учимс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9F5" w:rsidRDefault="000249F5" w:rsidP="004E665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49F5" w:rsidRDefault="000249F5" w:rsidP="004E665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49F5" w:rsidRDefault="000249F5" w:rsidP="004E665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49F5" w:rsidRDefault="000249F5" w:rsidP="004E665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49F5" w:rsidRDefault="000249F5" w:rsidP="004E665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49F5" w:rsidRDefault="000249F5" w:rsidP="004E665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005A" w:rsidRPr="00EB0136" w:rsidRDefault="00A9005A" w:rsidP="00D76C6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Актуальность и назначение программы.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её включённости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метапредметных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предметных планируемых образовательных результатов.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целью курса является 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Курс создаёт условия для формирования функциональной грамотности школьников в деятельности, осуществляемой в формах, отличных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урочных.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Содержание курса строится по основным направлениям функциональной грамотности (читательской, математической, </w:t>
      </w:r>
      <w:proofErr w:type="spellStart"/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финансовой, а также глобальной компетентности и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креативному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мышлению).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формирование стратегий работы с информацией, стратегий позитивного поведения, развитие критического и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креативного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мышления.</w:t>
      </w:r>
      <w:proofErr w:type="gramEnd"/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Варианты реализации программы и формы проведения занятий.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реализуется в работе с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 класс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курса рассчитана на пять лет с проведением занятий 1 раз в неделю.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своё место среди других людей. В целом реализация программы вносит вклад в нравственное и социальное формирование личности.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 </w:t>
      </w:r>
      <w:hyperlink r:id="rId6" w:history="1">
        <w:r w:rsidRPr="00104EF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https://fg.resh.edu.ru/</w:t>
        </w:r>
      </w:hyperlink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портале ФГБНУ ИСРО РАО (</w:t>
      </w:r>
      <w:hyperlink r:id="rId7" w:history="1">
        <w:r w:rsidRPr="00EB013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http://skiv.instrao.ru/</w:t>
        </w:r>
      </w:hyperlink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материалы из пособий «Функциональная грамотность. Учимся для жизни» (17 сборников) издательства «Просвещение»,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работу.</w:t>
      </w: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Взаимосвязь с программой воспитания.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курса внеурочной деятельности разработана с учетом рекомендаций примерной программы воспитания.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красоты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.Э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Особенности работы педагогов по программе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планировании, организации и проведении занятий принимают участие учителя разных предметов. Это обеспечивает объединение усилий учителей в формировании 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функциональной грамотности, как интегрального результата личностного развития школьников.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 педагогов состоит в реализации содержания курса через вовлечение обучающихся в многообразную деятельность, организованную в разных формах. Результатом работы в первую очередь является личностное развитие ребенка. Личностных результатов педагоги могут достичь, увлекая ребенка совместной и интересной для него деятельностью, устанавливая во время занятий доброжелательную, поддерживающую атмосферу, насыщая занятия личностно ценностным содержанием.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Особенностью занятий является их интерактивность и многообразие используемых педагогом форм работы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программы предполагает возможность вовлечения в образовательный процесс родителей и социальных партнеров школы.     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КУРСА 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Введение. О шести составляющих функциональной </w:t>
      </w:r>
      <w:proofErr w:type="spellStart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грамотности</w:t>
      </w:r>
      <w:proofErr w:type="gramStart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одержание</w:t>
      </w:r>
      <w:proofErr w:type="spellEnd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курса внеурочной деятельности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естественнонаучная грамотность, финансовая грамотность, глобальные компетенции и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креативное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мышление.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Читательская грамотность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«Ч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итательская грамотность −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Читательская грамотность – основа формирования функциональной грамотности в целом. Особенность этого направления в том, что читательская грамотность формируется средствами разных учебных предметов и разными форматами внеурочной деятельности.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Модуль «Читательская грамотность» в рамках курса предусматривает работу с текстами разных форматов (сплошными,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несплошными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множественными), нацелен на обучение приёмам поиска и выявления явной и скрытой,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фактологической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и концептуальной, главной и второстепенной информации, приёмам соотнесения графической и текстовой информации, приёмам различения факта и мнения, содержащихся в тексте.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Занятия в рамках модуля предполагают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надёжность источника и достоверность информации, распознавать скрытые коммуникативные цели автора текста, в том числе манипуляции, и вырабатывать свою точку зрения.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Математическая грамотность</w:t>
      </w:r>
      <w:r w:rsidR="00CA4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A4D25" w:rsidRPr="00CA4D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учётом современных 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мировых требований, предъявляемых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Функциональность математики определяется тем, что её предметом являются фундаментальные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экономической, политической информации, малоэффективна повседневная практическая деятельность. Каждому человеку приходится выполнять расчёты и составлять алгоритмы, применять формулы, использовать приёмы геометрических измерений и построений, читать информацию, представленную в виде таблиц, диаграмм и графиков, принимать решения в ситуациях неопределённости и понимать вероятностный характер случайных событий.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функциональной математической грамотности естественным образом может осуществляться на уроках математики, причем, как в рамках конкретных изучаемых тем, так и в режиме обобщения и закрепления. Однако менее формальный формат внеурочной деятельности открывает дополнительные возможности для организации образовательного процесса, трудно реализуемые в рамках традиционного урока. Во-первых, это связано с потенциалом нетрадиционных для урочной деятельности форм проведения математических занятий: практические занятия в аудитории и на местности, опрос и изучение общественного мнения, мозговой штурм, круглый стол и презентация. Во-вторых, такой возможностью является интеграция математического содержания с содержанием других учебных предметов и образовательных областей. В данной программе предлагается «проинтегрировать» математику с финансовой грамотностью, что не только иллюстрирует применение математических знаний в реальной жизни каждого человека и объясняет важные понятия, актуальные для функционирования современного общества, но и создает естественную мотивационную подпитку для изучения как математики, так и обществознания.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Естественно-научная</w:t>
      </w:r>
      <w:proofErr w:type="spellEnd"/>
      <w:proofErr w:type="gramEnd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грамотность</w:t>
      </w:r>
      <w:r w:rsidR="00CA4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Задачи формирования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естественно-научной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грамотности в рамках как урочной, так и неурочной деятельности в равной мере определяются смыслом понятия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естественно-научной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грамотности, сформулированным в международном исследовании PISA: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Естественно-научная</w:t>
      </w:r>
      <w:proofErr w:type="spellEnd"/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грамотность 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естественно-научными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идеями.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Естественно-научно</w:t>
      </w:r>
      <w:proofErr w:type="spellEnd"/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Ø  научно объяснять явления;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Ø  демонстрировать понимание особенностей </w:t>
      </w:r>
      <w:proofErr w:type="spellStart"/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исследования;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Ø  интерпретировать данные и использовать научные доказательства для получения выводов».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Вместе с тем внеурочная деятельность предоставляет дополнительные возможности с точки зрения вариативности содержания и применяемых методов, поскольку все это в меньшей степени, чем при изучении систематических учебных предметов, регламентируется образовательным стандартом. Учебные занятия по </w:t>
      </w:r>
      <w:proofErr w:type="spellStart"/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грамотности в рамках внеурочной деятельности могут проводиться в разнообразных формах в зависимости от количественного состава учебной группы (это совсем не обязательно целый класс), ресурсного обеспечения (лабораторное оборудование,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медиа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ресурсы), методических предпочтений учителя и познавательной активности учащихся.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Финансовая грамотность</w:t>
      </w:r>
      <w:r w:rsidR="00CA4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С этой целью в модуль финансовой грамотности Программы включены разделы «Школа финансовых решений» (5-7 классы) и «Основы финансового успеха» (8-9 классы). Изучая темы этих разделов, обучающиеся познакомятся с базовыми правилами грамотного использования денежных средств, научатся выявлять и анализировать финансовую информацию, оценивать финансовые проблемы, обосновывать финансовые решения и оценивать финансовые риски. Занятия по программе способствуют выработке умений и навыков, необходимых при рассмотрении финансовых вопросов, не имеющих однозначно правильных решений, требующих анализа альтернатив и возможных последствий сделанного выбора с учётом возможностей и предпочтений конкретного человека или семьи. Содержание занятий создаёт условия для применения финансовых знаний и понимания при решении практических вопросов, входящих в число задач, рассматриваемых при изучении математики, информатики, географии и обществознания.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Глобальные компетенции</w:t>
      </w:r>
      <w:r w:rsidR="00CA4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«глобальные компетенции» 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естественнонаучных, общественно-научных предметов и иностранных языков.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аналитическое мышление, умения анализировать глобальные и локальные проблемы и вопросы межкультурного взаимодействия, выявлять и оценивать различные мнения и точки зрения, объяснять сложные ситуации и проблемы, оценивать информацию, а также действия людей и их воздействие на природу и общество.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Деятельность по формированию глобальной компетентности обучающихся позволяет решать образовательные и воспитательные задачи, ориентируя школьников с учетом их 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возраста 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социального окружения.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Креативное</w:t>
      </w:r>
      <w:proofErr w:type="spellEnd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мышление</w:t>
      </w:r>
      <w:r w:rsidR="00CA4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 «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Креативное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знания и от способности его выразить и донести до людей. Привычка мыслить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вызовы. Именно поэтому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креативное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решении самого широкого спектра проблем, с которыми современный человек встречается в различных реальных ситуациях. Задача и назначение модуля – дать общее представление о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креативном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креативного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мышления. В ходе занятий моделируются ситуации, в которых уместно и целесообразно применять навыки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креативного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мышления, учащиеся осваивают систему базовых действий, лежащих в основе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креативного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мышления. Это позволяет впоследствии, на уроках и на классных часах, в ходе учебно-проектной и учебно-исследовательской деятельности использовать освоенные навыки для развития и совершенствования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креативного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мышления.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модуль Программы предлагается изучать ежегодно в объёме 5 часов в неделю, начиная с 5 класса. Во всех модулях в последовательно усложняющихся контекстах предлагаются задания, основанные на проблемных жизненных ситуациях, формирующие необходимые для функционально грамотного человека умения и способы действия. Последние занятия каждого года обучения используются для подведения итогов, проведения диагностики, оценки или самооценки и рефлексии.</w:t>
      </w:r>
    </w:p>
    <w:p w:rsidR="00A9005A" w:rsidRDefault="00A9005A" w:rsidP="00D76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9005A" w:rsidRDefault="00A9005A" w:rsidP="00D76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курса по шести направлениям функциональной грамотности</w:t>
      </w:r>
    </w:p>
    <w:p w:rsidR="00A9005A" w:rsidRPr="005E1A8B" w:rsidRDefault="00A9005A" w:rsidP="00D76C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1A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 класс</w:t>
      </w:r>
    </w:p>
    <w:tbl>
      <w:tblPr>
        <w:tblW w:w="95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1"/>
        <w:gridCol w:w="8470"/>
      </w:tblGrid>
      <w:tr w:rsidR="00A9005A" w:rsidRPr="005E1A8B" w:rsidTr="00EC64B2"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Модуль: Читательская грамотность: «Читаем, соединяя текстовую и графическую информацию» (5 ч)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Путешествуем и познаем мир (Путешествие по России)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Работаем над проектом (Школьная жизнь)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Хотим участвовать в конкурсе (Школьная жизнь)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страницам биографий (Великие люди нашей страны)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 моего города (Человек и технический прогресс)</w:t>
            </w:r>
          </w:p>
        </w:tc>
      </w:tr>
      <w:tr w:rsidR="00A9005A" w:rsidRPr="005E1A8B" w:rsidTr="00CA4D25">
        <w:trPr>
          <w:trHeight w:val="91"/>
        </w:trPr>
        <w:tc>
          <w:tcPr>
            <w:tcW w:w="9571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Модуль: </w:t>
            </w:r>
            <w:proofErr w:type="spellStart"/>
            <w:proofErr w:type="gramStart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грамотность: «Наука рядом» (5 ч)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Мои увлечения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Растения и животные в нашей жизни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Загадочные явления</w:t>
            </w:r>
          </w:p>
        </w:tc>
      </w:tr>
      <w:tr w:rsidR="00A9005A" w:rsidRPr="005E1A8B" w:rsidTr="00EC64B2">
        <w:tc>
          <w:tcPr>
            <w:tcW w:w="9571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 Модуль: </w:t>
            </w:r>
            <w:proofErr w:type="spellStart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Креативное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мышление «Учимся мыслить </w:t>
            </w:r>
            <w:proofErr w:type="spellStart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креативно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 (5 ч)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Модели и ситуации. Общее представление о </w:t>
            </w:r>
            <w:proofErr w:type="spellStart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креативности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(на примерах простейших заданий и бытовых ситуаций). Знакомство с содержательными и тематическими областями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Выдвижение разнообразных идей. Для чего нужно выдвигать разные идеи и варианты. Разные, похожие, одинаковые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Выдвижение </w:t>
            </w:r>
            <w:proofErr w:type="spellStart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креативных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идей и их доработка. Для чего нужны нестандартные идеи. Когда и кому </w:t>
            </w:r>
            <w:proofErr w:type="gramStart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бывают</w:t>
            </w:r>
            <w:proofErr w:type="gramEnd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нужны </w:t>
            </w:r>
            <w:proofErr w:type="spellStart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креативные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идеи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выдвижения до доработки идей. Создание продукта. Выполнение проекта на основе комплексного задания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и рефлексия. Самооценка. Выполнение итоговой работы</w:t>
            </w:r>
          </w:p>
        </w:tc>
      </w:tr>
      <w:tr w:rsidR="00A9005A" w:rsidRPr="005E1A8B" w:rsidTr="00EC64B2">
        <w:tc>
          <w:tcPr>
            <w:tcW w:w="9571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CA4D25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Модуль: Математическая грамотность:</w:t>
            </w: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«Математика в повседневной жизни» (4 ч)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Путешествия и отдых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Здоровье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Домашнее хозяйство</w:t>
            </w:r>
          </w:p>
        </w:tc>
      </w:tr>
      <w:tr w:rsidR="00A9005A" w:rsidRPr="005E1A8B" w:rsidTr="00EC64B2">
        <w:tc>
          <w:tcPr>
            <w:tcW w:w="9571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Модуль: Финансовая грамотность: «Школа финансовых решений»  (4 ч)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Собираемся за покупками: что важно знать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Делаем покупки: как правильно выбирать товары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Приобретаем услуги: знаем, умеем, практикуем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Самое главное о правилах поведении грамотного покупателя</w:t>
            </w:r>
          </w:p>
        </w:tc>
      </w:tr>
      <w:tr w:rsidR="00A9005A" w:rsidRPr="005E1A8B" w:rsidTr="00EC64B2">
        <w:tc>
          <w:tcPr>
            <w:tcW w:w="9571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 Интегрированные занятия: Финансовая </w:t>
            </w:r>
            <w:proofErr w:type="spellStart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грамотность+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Математика  (2 ч)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«Деньги – не щепки, счетом крепки»</w:t>
            </w:r>
          </w:p>
        </w:tc>
      </w:tr>
      <w:tr w:rsidR="00A9005A" w:rsidRPr="005E1A8B" w:rsidTr="00EC64B2">
        <w:tc>
          <w:tcPr>
            <w:tcW w:w="9571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Модуль: Глобальные компетенции «Роскошь общения. Ты, я, мы отвечаем за планету.  Мы учимся взаимодействовать и знакомимся с глобальными проблемами» (5 ч)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умеем дружить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Общаемся с одноклассниками и живем интересно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Какие проблемы называют глобальными? Что значит быть глобально компетентным?</w:t>
            </w:r>
          </w:p>
        </w:tc>
      </w:tr>
      <w:tr w:rsidR="00A9005A" w:rsidRPr="005E1A8B" w:rsidTr="00EC64B2">
        <w:tc>
          <w:tcPr>
            <w:tcW w:w="110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7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Можем ли мы решать глобальные проблемы? Начинаем действовать.</w:t>
            </w:r>
          </w:p>
          <w:p w:rsidR="00A9005A" w:rsidRPr="005E1A8B" w:rsidRDefault="00A9005A" w:rsidP="00D76C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Идея: на материале заданий «Покупаем новое» и «Не выбрасывайте продукты» интеграция </w:t>
            </w: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 финансовой грамотностью</w:t>
            </w: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 теме «Покупки»</w:t>
            </w:r>
          </w:p>
        </w:tc>
      </w:tr>
    </w:tbl>
    <w:p w:rsidR="00A9005A" w:rsidRPr="00EB0136" w:rsidRDefault="00A9005A" w:rsidP="00D76C6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9005A" w:rsidRPr="00EB0136" w:rsidRDefault="00A9005A" w:rsidP="00D76C6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</w:t>
      </w:r>
    </w:p>
    <w:p w:rsidR="00A9005A" w:rsidRPr="00EB0136" w:rsidRDefault="00A9005A" w:rsidP="00D76C6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освоения курса внеурочной деятельности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Занятия в рамках программы направлены на обеспечение достижений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обучающимися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следующих личностных,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метапредметных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предметных образовательных результатов. Они формируются во всех направлениях функциональной грамотности, при 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этом определенные направления создают наиболее благоприятные возможности для достижения конкретных образовательных результатов.</w:t>
      </w:r>
    </w:p>
    <w:p w:rsidR="00A9005A" w:rsidRPr="00EB0136" w:rsidRDefault="00A9005A" w:rsidP="00D76C6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005A" w:rsidRPr="00EB0136" w:rsidRDefault="00A9005A" w:rsidP="00D76C6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осознание российской гражданской идентичности (осознание себя, своих задач и своего места в мире);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готовность к выполнению обязанностей гражданина и реализации его прав;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готовность к саморазвитию, самостоятельности и личностному самоопределению;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осознание ценности самостоятельности и инициативы;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наличие мотивации к целенаправленной социально значимой деятельности; стремление быть полезным, интерес к социальному сотрудничеству;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проявление интереса к способам познания;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       стремление к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самоизменению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      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ориентация на моральные ценности и нормы в ситуациях нравственного выбора;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установка на активное участие в решении практических задач, осознанием важности образования на протяжении всей жизни для успешной профессиональной деятельности и развитием необходимых умений;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активное участие в жизни семьи;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приобретение опыта успешного межличностного общения;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 готовность к разнообразной совместной деятельности, активное участие в коллективных учебно-исследовательских, проектных и других творческих работах;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       соблюдение правил безопасности, в том числе навыков безопасного поведения в </w:t>
      </w:r>
      <w:proofErr w:type="spellStart"/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интернет-среде</w:t>
      </w:r>
      <w:proofErr w:type="spellEnd"/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обучающегося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 освоение социального опыта, основных социальных ролей; осознание личной ответственности за свои поступки в мире;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 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 осознание необходимости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развитие.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Личностные результаты, связанные с формированием экологической культуры: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 умение анализировать и выявлять взаимосвязи природы, общества и экономики;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 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·        ориентация на применение знаний из социальных и естественных наук для решения задач в области окружающей   среды, планирования   поступков и оценки их возможных последствий для окружающей среды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;;</w:t>
      </w:r>
      <w:proofErr w:type="gramEnd"/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повышение уровня экологической культуры, осознание глобального характера экологических проблем и путей их решения;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 готовность к участию в практической деятельности экологической направленности.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деятельности.</w:t>
      </w:r>
    </w:p>
    <w:p w:rsidR="00A9005A" w:rsidRPr="00EB0136" w:rsidRDefault="00A9005A" w:rsidP="00D76C6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B013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EB013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результаты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результаты во ФГОС сгруппированы по трем направлениям и отражают способность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использовать на практике универсальные учебные действия, составляющие умение учиться: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-овладение универсальными учебными познавательными действиями;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-овладение универсальными учебными коммуникативными действиями;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-овладение универсальными регулятивными действиями.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освоение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обучающимисямежпредметных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способность их использовать в учебной, познавательной и социальной практике;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</w:t>
      </w:r>
      <w:r w:rsidRPr="00EB013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способность организовать и реализовать собственную познавательную деятельность;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</w:t>
      </w:r>
      <w:r w:rsidRPr="00EB013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способность к совместной деятельности;</w:t>
      </w:r>
    </w:p>
    <w:p w:rsidR="00A9005A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 и ее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целевой аудитории.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005A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Овладение универсальными учебными познавательными действиями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базовые логические действия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владеть базовыми логическими операциями: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сопоставления и сравнения,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группировки, систематизации и классификации,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анализа, синтеза, обобщения,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выделения главного;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владеть приёмами описания и рассуждения, в т.ч. – с помощью схем и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знако-символических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выявлять и характеризовать существенные признаки объектов (явлений);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устанавливать существенный признак классификации, основания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для обобщения и сравнения, критерии проводимого анализа;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 учетом предложенной задачи выявлять закономерности и противоречия в рассматриваемых фактах, данных и наблюдениях;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предлагать критерии для выявления закономерностей и противоречий;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выявлять дефициты информации, данных, необходимых для решения поставленной задачи;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выявлять причинно-следственные связи при изучении явлений и процессов;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делать выводы с использованием дедуктивных и индуктивных умозаключений, умозаключений по аналогии, формулировать гипотезы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 взаимосвязях;</w:t>
      </w:r>
    </w:p>
    <w:p w:rsidR="00A9005A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базовые исследовательские действия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использовать вопросы как исследовательский инструмент познания;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формулировать вопросы, фиксирующие разрыв между реальным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желательным состоянием ситуации, объекта, самостоятельно устанавливать искомое и данное;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формировать гипотезу об истинности собственных суждений и суждений других, аргументировать свою позицию, мнение;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оценивать на применимость и достоверность информации, полученной 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ходе исследования (эксперимента);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прогнозировать возможное дальнейшее развитие процессов, событий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их последствия в аналогичных или сходных ситуациях, выдвигать предположения об их развитии в новых условиях и контекстах;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 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работа с информацией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применять различные методы, инструменты и запросы при поиске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отборе информации или данных из источников с учетом предложенной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учебной задачи и заданных критериев;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выбирать, анализировать, систематизировать и интерпретировать информацию различных видов и форм представления;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находить сходные аргументы (подтверждающие или опровергающие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одну и ту же идею, версию) в различных информационных источниках;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самостоятельно выбирать оптимальную форму представления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информации и иллюстрировать решаемые задачи несложными схемами, диаграммами, иной графикой и их комбинациями;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эффективно запоминать и систематизировать информацию.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когнитивных навыков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обучающихся.</w:t>
      </w:r>
    </w:p>
    <w:p w:rsidR="00A9005A" w:rsidRPr="00EB0136" w:rsidRDefault="00A9005A" w:rsidP="00D76C6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A9005A" w:rsidRPr="00EB0136" w:rsidRDefault="00A9005A" w:rsidP="00D76C6B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общение: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воспринимать и формулировать суждения, выражать эмоции в соответствии с целями и условиями общения;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выражать себя (свою точку зрения) в устных и письменных текстах;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понимать намерения других, проявлять уважительное отношение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 собеседнику и в корректной форме формулировать свои возражения;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ходе диалога и (или) дискуссии задавать вопросы по существу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обсуждаемой темы и высказывать идеи, нацеленные на решение задачи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поддержание благожелательности общения;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сопоставлять свои суждения с суждениями других участников диалога, обнаруживать различие и сходство позиций;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публично представлять результаты </w:t>
      </w:r>
      <w:r w:rsidRPr="00EB013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решения задачи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выполненного опыта (эксперимента, исследования, проекта);</w:t>
      </w:r>
    </w:p>
    <w:p w:rsidR="00A9005A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совместная деятельность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понимать и использовать преимущества командной и индивидуальной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уметь обобщать мнения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нескольких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планировать организацию совместной работы, определять свою роль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(с учетом предпочтений и возможностей всех участников взаимодействия), распределять задачи между членами команды, участвовать в групповых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формах работы (обсуждения, обмен мнений, «мозговые штурмы» и иные);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A9005A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социальных навыков и эмоционального интеллекта обучающихся.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005A" w:rsidRDefault="00A9005A" w:rsidP="00D76C6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Овладение универсальными учебными регулятивными действиями: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005A" w:rsidRPr="00EB0136" w:rsidRDefault="00A9005A" w:rsidP="00D76C6B">
      <w:pPr>
        <w:pStyle w:val="a6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самоорганизация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выявлять проблемы для решения в жизненных и учебных ситуациях;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самостоятельно составлять алгоритм решения задачи (или его часть), выбирать способ решения учебной задачи с учетом имеющихся ресурсов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собственных возможностей, аргументировать предлагаемые варианты решений;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составлять план действий (план реализации намеченного алгоритма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решения), корректировать предложенный алгоритм с учетом получения новых знаний об изучаемом объекте;</w:t>
      </w:r>
    </w:p>
    <w:p w:rsidR="00A9005A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делать выбор и брать ответственность за решение;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2) 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самоконтроль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владеть способами самоконтроля,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самомотивации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рефлексии;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давать адекватную оценку ситуации и предлагать план ее изменения;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учитывать контекст и предвидеть трудности, которые могут возникнуть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 решении учебной задачи, адаптировать решение к меняющимся обстоятельствам;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объяснять причины достижения (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недостижения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позитивное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произошедшей ситуации;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оценивать соответствие результата цели и условиям;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 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эмоциональный интеллект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различать, называть и управлять собственными эмоциями и эмоциями других;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выявлять и анализировать причины эмоций;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ставить себя на место другого человека, понимать мотивы и намерения другого;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регулировать способ выражения эмоций;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 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принятие себя и других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осознанно относиться к другому человеку, его мнению;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признавать свое право на ошибку и такое же право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другого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себя и других, не осуждая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открытость себе и другим;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осознавать невозможность контролировать все вокруг.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жизненных навыков личности (управления собой, самодисциплины, устойчивого поведения).</w:t>
      </w: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 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по </w:t>
      </w: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читательской грамотности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рамках внеурочной деятельности вносят вклад в достижение следующих предметных результатов по предметной области </w:t>
      </w: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«Русский язык и литература».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учебному предмету «Русский язык»: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представление содержания прослушанного или прочитанного учебно-научного текста в виде таблицы, схемы; комментирование текста или его фрагмента;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извлечение информации из различных источников, ее осмысление и оперирование ею;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анализ и оценивание собственных и чужих письменных и устных речевых высказываний с точки зрения решения коммуникативной задачи;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определение лексического значения слова разными способами (установление значения слова по контексту).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учебному предмету «Литература»: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овладение умениями смыслового анализа художественной литературы, умениями воспринимать, анализировать, интерпретировать и оценивать прочитанное;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умение анализировать произведение в единстве формы и содержания; определять тематику и проблематику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    овладение умениями самостоятельной интерпретации и 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по </w:t>
      </w: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математической грамотности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рамках внеурочной деятельности вносят вклад в достижение следующих предметных результатов по учебному предмету </w:t>
      </w: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«Математика»: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Использовать в практических (жизненных) ситуациях следующие предметные математические умения и навыки: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Сравнивать и упорядочивать натуральные числа, целые числа, обыкновенные и десятичные дроби, рациональные и иррациональные числа; выполнять, сочетая устные и письменные приемы, арифметические действия с рациональными числами; выполнять 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проверку, прикидку результата вычислений; округлять числа; вычислять значения числовых выражений; использовать калькулятор;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Решать практико-ориентированные задачи, содержащие зависимости  величин (скорость, время, расстояние, цена, количество, стоимость), связанные  с отношением, пропорциональностью величин, процентами (налоги, задачи из области управления личными и семейными финансами), решать основные задачи на дроби и проценты, используя  арифметический и алгебраический способы, перебор всех возможных вариантов, способ «проб и ошибок»; пользоваться основными единицами измерения: цены, массы;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расстояния, времени, скорости; выражать одни единицы величины через другие; интерпретировать результаты решения задач с учётом ограничений, связанных со свойствами рассматриваемых объектов;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  Извлекать,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инфографики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оперировать статистическими характеристиками: среднее арифметическое, медиана, наибольшее и наименьшее значения, размах числового набора;</w:t>
      </w:r>
      <w:proofErr w:type="gramEnd"/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 Оценивать вероятности реальных событий и явлений, понимать роль практически достоверных и маловероятных событий в окружающем мире и в жизни;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Пользоваться геометрическими понятиями: отрезок, угол, многоугольник, окружность, круг; распознавать параллелепипед, куб, пирамиду, конус, цилиндр, использовать терминологию: вершина, ребро, грань, основание, развертка; приводить примеры объектов окружающего мира, имеющих форму изученных плоских и пространственных фигур, примеры параллельных и перпендикулярных прямых в пространстве, на модели куба, примеры равных и симметричных фигур; пользоваться геометрическими понятиями: равенство фигур, симметрия, подобие;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использовать свойства изученных фигур для их распознавания, построения; 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Находить длины отрезков и расстояния непосредственным измерением с помощью линейки; находить измерения параллелепипеда, куба; вычислять периметр многоугольника, периметр и площадь фигур, составленных из прямоугольников; находить длину окружности, плошать круга; 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основными метрическими единицами измерения длины, площади, объема;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выражать одни единицы величины через другие;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Использовать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 пр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оцессов и зависимостей;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 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различных задач;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   Решать задачи из реальной жизни, связанные с числовыми последовательностями, использовать свойства последовательностей. 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по </w:t>
      </w:r>
      <w:proofErr w:type="spellStart"/>
      <w:proofErr w:type="gramStart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грамотности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рамках внеурочной деятельности вносят вклад в достижение следующих предметных результатов по предметной области </w:t>
      </w: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Естественно-научные</w:t>
      </w:r>
      <w:proofErr w:type="spellEnd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предметы»: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 умение объяснять процессы и свойства тел, в том числе в контексте  ситуаций практико-ориентированного характера;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 умение применять простые физические модели для объяснения процессов и явлений;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 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 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   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представлений об экосистемах и значении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биоразнообразия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о глобальных экологических проблемах, стоящих перед человечеством, и способах их преодоления;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 умение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 манипуляциям в области здоровья;    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 умение характеризовать принципы действия технических устрой</w:t>
      </w:r>
      <w:proofErr w:type="gram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 пр</w:t>
      </w:r>
      <w:proofErr w:type="gram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омышленных технологических процессов. 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по </w:t>
      </w: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финансовой грамотности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рамках внеурочной деятельности вносят вклад в достижение следующих предметных результатов по различным предметным областям: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·освоение системы знаний, необходимых для решения  финансовых вопросов, включая базовые финансово-экономические понятия, отражающие важнейшие сферы финансовых отношений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формирование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 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фишинг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 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личными финансами, для оценки рисков осуществления финансовых мошенничеств, применения недобросовестных практик);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приобретение опыта использования полученных знаний в практической деятельности, в повседневной жизни для принятия рациональных финансовых решений в сфере управления личными финансами, определения моделей целесообразного  финансового поведения, составления личного финансового плана. 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по </w:t>
      </w:r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глобальным компетенциям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рамках внеурочной деятельности вносят вклад в достижение следующих предметных результатов по различным предметным областям: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·освоение научных знаний, умений и способов действий, специфических для соответствующей предметной области;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·формирование предпосылок научного типа мышления;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A9005A" w:rsidRPr="00EB0136" w:rsidRDefault="00A9005A" w:rsidP="00D76C6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Занятия по </w:t>
      </w:r>
      <w:proofErr w:type="spellStart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креативному</w:t>
      </w:r>
      <w:proofErr w:type="spellEnd"/>
      <w:r w:rsidRPr="00EB0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мышлению</w:t>
      </w: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рамках внеурочной деятельности вносят вклад в достижение следующих предметных результатов по различным предметным областям: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·способность с опорой на иллюстрации и/или описания ситуаций составлять названия, сюжеты и сценарии, диалоги и инсценировки;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·проявлять творческое воображение, изображать предметы и явления;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·демонстрировать с помощью рисунков смысл обсуждаемых терминов, суждений, выражений и т.п.;</w:t>
      </w:r>
    </w:p>
    <w:p w:rsidR="00A9005A" w:rsidRPr="00EB0136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·предлагать адекватные способы решения различных социальных проблем в области </w:t>
      </w:r>
      <w:proofErr w:type="spellStart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энерго</w:t>
      </w:r>
      <w:proofErr w:type="spellEnd"/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 ресурсосбережения, в области экологии, в области заботы о людях с особыми потребностями, в области межличностных взаимоотношений;</w:t>
      </w:r>
    </w:p>
    <w:p w:rsidR="00A9005A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0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·ставить исследовательские вопросы, предлагать гипотезы, схемы экспериментов, предложения по изобретательству.</w:t>
      </w:r>
    </w:p>
    <w:p w:rsidR="00A9005A" w:rsidRDefault="00A9005A" w:rsidP="00D76C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Default="00D35D45" w:rsidP="00D76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5D45" w:rsidRPr="00075751" w:rsidRDefault="00D35D45" w:rsidP="00D35D4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75751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D35D45" w:rsidRPr="00075751" w:rsidRDefault="00D35D45" w:rsidP="00D35D4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757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‌Министерство образования и науки Республики Башкортостан‌‌ </w:t>
      </w:r>
    </w:p>
    <w:p w:rsidR="00D35D45" w:rsidRPr="00075751" w:rsidRDefault="00D35D45" w:rsidP="00D35D4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757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 Администрация муниципального района </w:t>
      </w:r>
      <w:proofErr w:type="spellStart"/>
      <w:r w:rsidRPr="00075751">
        <w:rPr>
          <w:rFonts w:ascii="Times New Roman" w:hAnsi="Times New Roman" w:cs="Times New Roman"/>
          <w:b/>
          <w:color w:val="000000"/>
          <w:sz w:val="24"/>
          <w:szCs w:val="24"/>
        </w:rPr>
        <w:t>Татышлинский</w:t>
      </w:r>
      <w:proofErr w:type="spellEnd"/>
      <w:r w:rsidRPr="000757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 Республики Башкортостан‌</w:t>
      </w:r>
      <w:r w:rsidRPr="00075751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D35D45" w:rsidRPr="00FF3A4C" w:rsidRDefault="00D35D45" w:rsidP="00D35D4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F3A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СОШ </w:t>
      </w:r>
      <w:proofErr w:type="spellStart"/>
      <w:r w:rsidRPr="00FF3A4C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Start"/>
      <w:r w:rsidRPr="00FF3A4C">
        <w:rPr>
          <w:rFonts w:ascii="Times New Roman" w:hAnsi="Times New Roman" w:cs="Times New Roman"/>
          <w:b/>
          <w:color w:val="000000"/>
          <w:sz w:val="24"/>
          <w:szCs w:val="24"/>
        </w:rPr>
        <w:t>.К</w:t>
      </w:r>
      <w:proofErr w:type="gramEnd"/>
      <w:r w:rsidRPr="00FF3A4C">
        <w:rPr>
          <w:rFonts w:ascii="Times New Roman" w:hAnsi="Times New Roman" w:cs="Times New Roman"/>
          <w:b/>
          <w:color w:val="000000"/>
          <w:sz w:val="24"/>
          <w:szCs w:val="24"/>
        </w:rPr>
        <w:t>альтяево</w:t>
      </w:r>
      <w:proofErr w:type="spellEnd"/>
    </w:p>
    <w:p w:rsidR="00D35D45" w:rsidRPr="00075751" w:rsidRDefault="00D35D45" w:rsidP="00D35D45">
      <w:pPr>
        <w:spacing w:after="0"/>
      </w:pPr>
    </w:p>
    <w:p w:rsidR="00D35D45" w:rsidRPr="00075751" w:rsidRDefault="00D35D45" w:rsidP="00D35D4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35D45" w:rsidRPr="00075751" w:rsidTr="00D90F4A">
        <w:tc>
          <w:tcPr>
            <w:tcW w:w="3114" w:type="dxa"/>
          </w:tcPr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ШМО классных руководителей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Шайхуллина</w:t>
            </w:r>
            <w:proofErr w:type="spellEnd"/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Л.М.</w:t>
            </w:r>
          </w:p>
          <w:p w:rsidR="00D35D45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D35D45" w:rsidRPr="004E665E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6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«27»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6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2024 г.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Газизова</w:t>
            </w:r>
            <w:proofErr w:type="spellEnd"/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Х.Х.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2024 г.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Равилова</w:t>
            </w:r>
            <w:proofErr w:type="spellEnd"/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Г.Д.</w:t>
            </w:r>
          </w:p>
          <w:p w:rsidR="00D35D45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87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августа</w:t>
            </w:r>
            <w:r w:rsidRPr="000757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2024 г.</w:t>
            </w:r>
          </w:p>
          <w:p w:rsidR="00D35D45" w:rsidRPr="00075751" w:rsidRDefault="00D35D45" w:rsidP="00D90F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5D45" w:rsidRDefault="00D35D45" w:rsidP="00D35D45">
      <w:pPr>
        <w:spacing w:after="0"/>
        <w:ind w:left="120"/>
      </w:pPr>
    </w:p>
    <w:p w:rsidR="00D35D45" w:rsidRDefault="00D35D45" w:rsidP="00D35D45">
      <w:pPr>
        <w:spacing w:after="0"/>
        <w:ind w:left="120"/>
      </w:pPr>
    </w:p>
    <w:p w:rsidR="00D35D45" w:rsidRDefault="00D35D45" w:rsidP="00D35D45">
      <w:pPr>
        <w:spacing w:after="0"/>
        <w:ind w:left="120"/>
      </w:pPr>
    </w:p>
    <w:p w:rsidR="00D35D45" w:rsidRDefault="00D35D45" w:rsidP="00D35D45">
      <w:pPr>
        <w:spacing w:after="0"/>
        <w:ind w:left="120"/>
      </w:pPr>
    </w:p>
    <w:p w:rsidR="00D35D45" w:rsidRDefault="00D35D45" w:rsidP="00D35D45">
      <w:pPr>
        <w:spacing w:after="0"/>
        <w:ind w:left="120"/>
      </w:pPr>
    </w:p>
    <w:p w:rsidR="00D35D45" w:rsidRPr="00075751" w:rsidRDefault="00D35D45" w:rsidP="00D35D45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Календарно- тематическое планирование</w:t>
      </w:r>
      <w:r w:rsidRPr="0007575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курса внеурочной деятельности</w:t>
      </w:r>
      <w:r w:rsidRPr="0007575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35D45" w:rsidRPr="00075751" w:rsidRDefault="00D35D45" w:rsidP="00D35D45">
      <w:pPr>
        <w:spacing w:after="0" w:line="408" w:lineRule="auto"/>
        <w:jc w:val="center"/>
        <w:rPr>
          <w:sz w:val="24"/>
          <w:szCs w:val="24"/>
        </w:rPr>
      </w:pPr>
      <w:r w:rsidRPr="00075751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Учимся для жизни</w:t>
      </w:r>
      <w:r w:rsidRPr="0007575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35D45" w:rsidRPr="00075751" w:rsidRDefault="00D35D45" w:rsidP="00D35D45">
      <w:pPr>
        <w:spacing w:after="0" w:line="408" w:lineRule="auto"/>
        <w:ind w:left="120"/>
        <w:jc w:val="center"/>
        <w:rPr>
          <w:sz w:val="24"/>
          <w:szCs w:val="24"/>
        </w:rPr>
      </w:pPr>
      <w:r w:rsidRPr="00075751">
        <w:rPr>
          <w:rFonts w:ascii="Times New Roman" w:hAnsi="Times New Roman"/>
          <w:color w:val="000000"/>
          <w:sz w:val="24"/>
          <w:szCs w:val="24"/>
        </w:rPr>
        <w:t xml:space="preserve">для </w:t>
      </w:r>
      <w:proofErr w:type="gramStart"/>
      <w:r w:rsidRPr="00075751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075751">
        <w:rPr>
          <w:rFonts w:ascii="Times New Roman" w:hAnsi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5751">
        <w:rPr>
          <w:rFonts w:ascii="Times New Roman" w:hAnsi="Times New Roman"/>
          <w:color w:val="000000"/>
          <w:sz w:val="24"/>
          <w:szCs w:val="24"/>
        </w:rPr>
        <w:t>класс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575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35D45" w:rsidRPr="00075751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Pr="00075751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Pr="00075751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Pr="00075751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Pr="00075751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Pr="00075751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Pr="00075751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Pr="00075751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Pr="00075751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Pr="00075751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Pr="00075751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Pr="00075751" w:rsidRDefault="00D35D45" w:rsidP="00D35D45">
      <w:pPr>
        <w:spacing w:after="0"/>
        <w:ind w:left="120"/>
        <w:jc w:val="center"/>
        <w:rPr>
          <w:sz w:val="24"/>
          <w:szCs w:val="24"/>
        </w:rPr>
      </w:pPr>
    </w:p>
    <w:p w:rsidR="00D35D45" w:rsidRDefault="00D35D45" w:rsidP="00D35D4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5D45" w:rsidRDefault="00D35D45" w:rsidP="00D35D4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5D45" w:rsidRDefault="00D35D45" w:rsidP="00D35D45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5D45" w:rsidRPr="00CA4D25" w:rsidRDefault="00D35D45" w:rsidP="00D35D45">
      <w:pPr>
        <w:spacing w:after="0"/>
        <w:ind w:left="120"/>
        <w:jc w:val="center"/>
        <w:rPr>
          <w:sz w:val="24"/>
          <w:szCs w:val="24"/>
        </w:rPr>
      </w:pPr>
      <w:proofErr w:type="spellStart"/>
      <w:r w:rsidRPr="00075751">
        <w:rPr>
          <w:rFonts w:ascii="Times New Roman" w:hAnsi="Times New Roman"/>
          <w:b/>
          <w:color w:val="000000"/>
          <w:sz w:val="24"/>
          <w:szCs w:val="24"/>
        </w:rPr>
        <w:t>Кальтяево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075751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b/>
          <w:color w:val="000000"/>
          <w:sz w:val="24"/>
          <w:szCs w:val="24"/>
        </w:rPr>
        <w:t>4 год</w:t>
      </w:r>
    </w:p>
    <w:p w:rsidR="00D35D45" w:rsidRDefault="00D35D45" w:rsidP="00D35D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9497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3"/>
        <w:gridCol w:w="4884"/>
        <w:gridCol w:w="992"/>
        <w:gridCol w:w="1134"/>
        <w:gridCol w:w="1984"/>
      </w:tblGrid>
      <w:tr w:rsidR="00967B76" w:rsidRPr="009E4C7F" w:rsidTr="00CA4D25">
        <w:trPr>
          <w:trHeight w:val="320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jc w:val="center"/>
              <w:rPr>
                <w:b/>
                <w:sz w:val="24"/>
                <w:szCs w:val="24"/>
                <w:lang w:val="en-US"/>
              </w:rPr>
            </w:pPr>
            <w:r w:rsidRPr="009E4C7F">
              <w:rPr>
                <w:b/>
                <w:sz w:val="24"/>
                <w:szCs w:val="24"/>
                <w:lang w:val="en-US"/>
              </w:rPr>
              <w:lastRenderedPageBreak/>
              <w:t>№п/п</w:t>
            </w:r>
          </w:p>
        </w:tc>
        <w:tc>
          <w:tcPr>
            <w:tcW w:w="4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E4C7F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E4C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4C7F">
              <w:rPr>
                <w:b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E4C7F">
              <w:rPr>
                <w:b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9E4C7F"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967B76" w:rsidRPr="009E4C7F" w:rsidTr="00CA4D25">
        <w:trPr>
          <w:trHeight w:val="298"/>
        </w:trPr>
        <w:tc>
          <w:tcPr>
            <w:tcW w:w="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9E4C7F"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9E4C7F">
              <w:rPr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967B76" w:rsidRPr="009E4C7F" w:rsidTr="00CA4D25">
        <w:trPr>
          <w:trHeight w:val="631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A1E" w:rsidRDefault="00325A1E" w:rsidP="00D90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Введение в курс «Функциональная грамотность».</w:t>
            </w:r>
          </w:p>
          <w:p w:rsidR="00967B76" w:rsidRPr="009E4C7F" w:rsidRDefault="00967B76" w:rsidP="00D90F4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0" w:right="57"/>
              <w:rPr>
                <w:sz w:val="24"/>
                <w:szCs w:val="24"/>
                <w:lang w:val="en-US"/>
              </w:rPr>
            </w:pPr>
          </w:p>
        </w:tc>
      </w:tr>
      <w:tr w:rsidR="00967B76" w:rsidRPr="009E4C7F" w:rsidTr="00CA4D25">
        <w:trPr>
          <w:trHeight w:val="655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A1E" w:rsidRDefault="00325A1E" w:rsidP="00D9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Модуль 1: Читательская грамотность: «Читаем, соединяя текстовую и графическую информацию» (5 ч)</w:t>
            </w:r>
          </w:p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Путешествуем и познаем мир (Путешествие по России</w:t>
            </w:r>
            <w:r w:rsidR="00325A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0" w:right="57"/>
              <w:rPr>
                <w:sz w:val="24"/>
                <w:szCs w:val="24"/>
                <w:lang w:val="en-US"/>
              </w:rPr>
            </w:pPr>
          </w:p>
        </w:tc>
      </w:tr>
      <w:tr w:rsidR="00967B76" w:rsidRPr="009E4C7F" w:rsidTr="00CA4D25">
        <w:trPr>
          <w:trHeight w:val="679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Работаем над проектом (Школьная жизнь)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651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Хотим участвовать в конкурсе (Школьная жизнь)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0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284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страницам биографий (Великие люди нашей страны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0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306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 моего города (Человек и технический прогресс)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FD5326" w:rsidP="00FD5326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№ 6 </w:t>
            </w:r>
            <w:proofErr w:type="spellStart"/>
            <w:r>
              <w:rPr>
                <w:sz w:val="24"/>
                <w:szCs w:val="24"/>
              </w:rPr>
              <w:t>объед</w:t>
            </w:r>
            <w:proofErr w:type="spellEnd"/>
            <w:r>
              <w:rPr>
                <w:sz w:val="24"/>
                <w:szCs w:val="24"/>
              </w:rPr>
              <w:t xml:space="preserve">. с </w:t>
            </w:r>
            <w:proofErr w:type="spellStart"/>
            <w:r>
              <w:rPr>
                <w:sz w:val="24"/>
                <w:szCs w:val="24"/>
              </w:rPr>
              <w:t>ур</w:t>
            </w:r>
            <w:proofErr w:type="spellEnd"/>
            <w:r>
              <w:rPr>
                <w:sz w:val="24"/>
                <w:szCs w:val="24"/>
              </w:rPr>
              <w:t xml:space="preserve">. № 5 в связи с </w:t>
            </w:r>
            <w:proofErr w:type="spellStart"/>
            <w:r>
              <w:rPr>
                <w:sz w:val="24"/>
                <w:szCs w:val="24"/>
              </w:rPr>
              <w:t>совпад.с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праздн.днем</w:t>
            </w:r>
            <w:proofErr w:type="spellEnd"/>
          </w:p>
        </w:tc>
      </w:tr>
      <w:tr w:rsidR="00967B76" w:rsidRPr="009E4C7F" w:rsidTr="00CA4D25">
        <w:trPr>
          <w:trHeight w:val="609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9E4C7F">
              <w:rPr>
                <w:sz w:val="24"/>
                <w:szCs w:val="24"/>
              </w:rPr>
              <w:t>7.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A1E" w:rsidRDefault="00325A1E" w:rsidP="00D9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Модуль 2: </w:t>
            </w:r>
            <w:proofErr w:type="spellStart"/>
            <w:proofErr w:type="gramStart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грамотность: «Наука рядом» (5 ч)</w:t>
            </w:r>
          </w:p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Мои увлечения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0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245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9E4C7F">
              <w:rPr>
                <w:sz w:val="24"/>
                <w:szCs w:val="24"/>
              </w:rPr>
              <w:t>8.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Растения и животные в нашей жизни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354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9E4C7F">
              <w:rPr>
                <w:sz w:val="24"/>
                <w:szCs w:val="24"/>
              </w:rPr>
              <w:t>9.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Растения и животные в нашей жизни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364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Загадочные явления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0" w:right="57"/>
              <w:rPr>
                <w:sz w:val="24"/>
                <w:szCs w:val="24"/>
                <w:lang w:val="en-US"/>
              </w:rPr>
            </w:pPr>
          </w:p>
        </w:tc>
      </w:tr>
      <w:tr w:rsidR="00967B76" w:rsidRPr="009E4C7F" w:rsidTr="00CA4D25">
        <w:trPr>
          <w:trHeight w:val="347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Загадочные явления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</w:tr>
      <w:tr w:rsidR="00967B76" w:rsidRPr="009E4C7F" w:rsidTr="00CA4D25">
        <w:trPr>
          <w:trHeight w:val="984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A1E" w:rsidRDefault="00325A1E" w:rsidP="00D9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Модуль 3: </w:t>
            </w:r>
            <w:proofErr w:type="spellStart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Креативное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мышление «Учимся мыслить </w:t>
            </w:r>
            <w:proofErr w:type="spellStart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креативно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 (5 ч)</w:t>
            </w:r>
          </w:p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Креативное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мышление: Модели и ситуации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28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Выдвижение разнообразных идей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</w:tr>
      <w:tr w:rsidR="00967B76" w:rsidRPr="009E4C7F" w:rsidTr="00CA4D25">
        <w:trPr>
          <w:trHeight w:val="273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Выдвижение </w:t>
            </w:r>
            <w:proofErr w:type="spellStart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креативных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идей и их доработка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26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B4167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выдвижения до доработки идей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0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267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B41670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  <w:r w:rsidRPr="005E1A8B">
              <w:rPr>
                <w:color w:val="000000" w:themeColor="text1"/>
                <w:sz w:val="24"/>
                <w:szCs w:val="24"/>
                <w:lang w:eastAsia="ru-RU"/>
              </w:rPr>
              <w:t>Диагностика и рефлексия. Самооценка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</w:tr>
      <w:tr w:rsidR="00967B76" w:rsidRPr="009E4C7F" w:rsidTr="00CA4D25">
        <w:trPr>
          <w:trHeight w:val="823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A1E" w:rsidRDefault="00325A1E" w:rsidP="00B41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Подведение итогов первой части программы: Рефлексивное занятие 1.</w:t>
            </w:r>
          </w:p>
          <w:p w:rsidR="00967B76" w:rsidRPr="00B41670" w:rsidRDefault="00B41670" w:rsidP="00B416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Подведение итогов первой части </w:t>
            </w:r>
            <w:proofErr w:type="spellStart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  <w:proofErr w:type="gramStart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.С</w:t>
            </w:r>
            <w:proofErr w:type="gramEnd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амооценка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результатов деятельности на занятиях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0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127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4D25" w:rsidRDefault="00325A1E" w:rsidP="00CA4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Модуль 4: Математическая грамотность:</w:t>
            </w: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«Математика в повседневной жизни» (4 ч)</w:t>
            </w:r>
          </w:p>
          <w:p w:rsidR="00967B76" w:rsidRPr="00CA4D25" w:rsidRDefault="00B41670" w:rsidP="00CA4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Путешествие и отдых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</w:tr>
      <w:tr w:rsidR="00967B76" w:rsidRPr="009E4C7F" w:rsidTr="00CA4D25">
        <w:trPr>
          <w:trHeight w:val="32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44B80" w:rsidP="00D90F4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Развлечения и хобби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</w:tr>
      <w:tr w:rsidR="00967B76" w:rsidRPr="009E4C7F" w:rsidTr="00CA4D25">
        <w:trPr>
          <w:trHeight w:val="234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44B8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0" w:right="57"/>
              <w:rPr>
                <w:sz w:val="24"/>
                <w:szCs w:val="24"/>
                <w:lang w:val="en-US"/>
              </w:rPr>
            </w:pPr>
          </w:p>
        </w:tc>
      </w:tr>
      <w:tr w:rsidR="00967B76" w:rsidRPr="009E4C7F" w:rsidTr="00CA4D25">
        <w:trPr>
          <w:trHeight w:val="381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44B8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Домашнее хозяйство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0" w:right="57"/>
              <w:rPr>
                <w:sz w:val="24"/>
                <w:szCs w:val="24"/>
                <w:lang w:val="en-US"/>
              </w:rPr>
            </w:pPr>
          </w:p>
        </w:tc>
      </w:tr>
      <w:tr w:rsidR="00967B76" w:rsidRPr="009E4C7F" w:rsidTr="00CA4D25">
        <w:trPr>
          <w:trHeight w:val="823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lastRenderedPageBreak/>
              <w:t>22.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A1E" w:rsidRDefault="00325A1E" w:rsidP="00D9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Модуль 5: Финансовая грамотность: «Школа финансовых решений»  (4 ч)</w:t>
            </w:r>
          </w:p>
          <w:p w:rsidR="00967B76" w:rsidRPr="009E4C7F" w:rsidRDefault="00944B8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Собираемся за покупками: что важно знать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554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44B8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Делаем покупки: как правильно выбирать товары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56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44B8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Приобретаем услуги: знаем, умеем, практикуем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54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44B8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Самое главное о правилах поведении грамотного покупателя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823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A1E" w:rsidRDefault="00325A1E" w:rsidP="00944B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Интегрированные занятия: Финансовая грамотность + Математика (2 ч)</w:t>
            </w: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67B76" w:rsidRPr="00CA4D25" w:rsidRDefault="00944B80" w:rsidP="00CA4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«Деньги – не щепки, счетом крепки»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55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44B80" w:rsidRDefault="00944B80" w:rsidP="00325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25A1E"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</w:t>
            </w:r>
            <w:r w:rsidR="00CA4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ньги – не щепки, счетом крепки»</w:t>
            </w:r>
            <w:r w:rsidR="00325A1E"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Велопрокат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CA4D25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CA4D25" w:rsidRDefault="00967B76" w:rsidP="00D90F4A">
            <w:pPr>
              <w:pStyle w:val="TableParagraph"/>
              <w:spacing w:before="0"/>
              <w:ind w:left="0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823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5A1E" w:rsidRDefault="00325A1E" w:rsidP="00D9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Модуль 6: Глобальные компетенции «Роскошь общения. Ты, я, мы отвечаем за планету.  Мы учимся взаимодействовать и знакомимся с глобальными проблемами» (5 ч)</w:t>
            </w:r>
          </w:p>
          <w:p w:rsidR="00967B76" w:rsidRPr="009E4C7F" w:rsidRDefault="00944B8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умеем дружить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D45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  <w:p w:rsidR="00967B76" w:rsidRPr="009E4C7F" w:rsidRDefault="00967B76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325A1E" w:rsidRDefault="00967B76" w:rsidP="00D90F4A">
            <w:pPr>
              <w:pStyle w:val="TableParagraph"/>
              <w:spacing w:before="0"/>
              <w:ind w:left="0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44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44B8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Общаемся с одноклассниками и живем интересно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57" w:right="5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564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9E4C7F">
              <w:rPr>
                <w:sz w:val="24"/>
                <w:szCs w:val="24"/>
              </w:rPr>
              <w:t>30.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44B80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Какие проблемы называют глобальными? Что значит быть глобально компетентным?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77" w:right="6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77" w:right="63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563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9E4C7F">
              <w:rPr>
                <w:sz w:val="24"/>
                <w:szCs w:val="24"/>
              </w:rPr>
              <w:t>31.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67B76" w:rsidRDefault="00967B76" w:rsidP="00967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Можем ли мы решать глобальные проблемы? Начинаем действовать.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77" w:right="306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77" w:right="306"/>
              <w:rPr>
                <w:sz w:val="24"/>
                <w:szCs w:val="24"/>
                <w:lang w:val="en-US"/>
              </w:rPr>
            </w:pPr>
          </w:p>
        </w:tc>
      </w:tr>
      <w:tr w:rsidR="00967B76" w:rsidRPr="009E4C7F" w:rsidTr="00CA4D25">
        <w:trPr>
          <w:trHeight w:val="573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9E4C7F"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67B76" w:rsidRDefault="00967B76" w:rsidP="00967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Можем ли мы решать глобальные проблемы? Начинаем действовать.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7B76" w:rsidRPr="009E4C7F" w:rsidRDefault="00D35D45" w:rsidP="00D90F4A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67B76" w:rsidRPr="009E4C7F" w:rsidRDefault="00967B76" w:rsidP="00D90F4A">
            <w:pPr>
              <w:pStyle w:val="TableParagraph"/>
              <w:spacing w:before="0"/>
              <w:ind w:left="77" w:right="306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D35D45" w:rsidRDefault="00D35D45" w:rsidP="00D90F4A">
            <w:pPr>
              <w:pStyle w:val="TableParagraph"/>
              <w:spacing w:before="0"/>
              <w:ind w:left="0" w:righ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№ 32 </w:t>
            </w:r>
            <w:proofErr w:type="spellStart"/>
            <w:r>
              <w:rPr>
                <w:sz w:val="24"/>
                <w:szCs w:val="24"/>
              </w:rPr>
              <w:t>объед</w:t>
            </w:r>
            <w:proofErr w:type="spellEnd"/>
            <w:r>
              <w:rPr>
                <w:sz w:val="24"/>
                <w:szCs w:val="24"/>
              </w:rPr>
              <w:t xml:space="preserve">. с </w:t>
            </w:r>
            <w:proofErr w:type="spellStart"/>
            <w:r>
              <w:rPr>
                <w:sz w:val="24"/>
                <w:szCs w:val="24"/>
              </w:rPr>
              <w:t>ур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D5326">
              <w:rPr>
                <w:sz w:val="24"/>
                <w:szCs w:val="24"/>
              </w:rPr>
              <w:t xml:space="preserve"> № 31 в связи с </w:t>
            </w:r>
            <w:proofErr w:type="spellStart"/>
            <w:r w:rsidR="00FD5326">
              <w:rPr>
                <w:sz w:val="24"/>
                <w:szCs w:val="24"/>
              </w:rPr>
              <w:t>совпад</w:t>
            </w:r>
            <w:proofErr w:type="gramStart"/>
            <w:r w:rsidR="00FD5326">
              <w:rPr>
                <w:sz w:val="24"/>
                <w:szCs w:val="24"/>
              </w:rPr>
              <w:t>.с</w:t>
            </w:r>
            <w:proofErr w:type="spellEnd"/>
            <w:proofErr w:type="gramEnd"/>
            <w:r w:rsidR="00FD5326">
              <w:rPr>
                <w:sz w:val="24"/>
                <w:szCs w:val="24"/>
              </w:rPr>
              <w:t xml:space="preserve"> </w:t>
            </w:r>
            <w:proofErr w:type="spellStart"/>
            <w:r w:rsidR="00FD5326">
              <w:rPr>
                <w:sz w:val="24"/>
                <w:szCs w:val="24"/>
              </w:rPr>
              <w:t>праздн.днем</w:t>
            </w:r>
            <w:proofErr w:type="spellEnd"/>
          </w:p>
        </w:tc>
      </w:tr>
      <w:tr w:rsidR="00967B76" w:rsidRPr="009E4C7F" w:rsidTr="00CA4D25">
        <w:trPr>
          <w:trHeight w:val="80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67B76" w:rsidRPr="00D35D45" w:rsidRDefault="00967B76" w:rsidP="00D90F4A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D35D45">
              <w:rPr>
                <w:sz w:val="24"/>
                <w:szCs w:val="24"/>
              </w:rPr>
              <w:t>33.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25A1E" w:rsidRDefault="00325A1E" w:rsidP="00967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Подведение итогов программы. Рефлексивное занятие 2.</w:t>
            </w:r>
          </w:p>
          <w:p w:rsidR="00967B76" w:rsidRPr="00967B76" w:rsidRDefault="00967B76" w:rsidP="00967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Подведение итогов </w:t>
            </w:r>
            <w:proofErr w:type="spellStart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  <w:proofErr w:type="gramStart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.С</w:t>
            </w:r>
            <w:proofErr w:type="gramEnd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амооценка</w:t>
            </w:r>
            <w:proofErr w:type="spellEnd"/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результатов деятельности на занятиях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67B76" w:rsidRPr="00AE0665" w:rsidRDefault="00D35D45" w:rsidP="00D90F4A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67B76" w:rsidRPr="00325A1E" w:rsidRDefault="00967B76" w:rsidP="00D90F4A">
            <w:pPr>
              <w:pStyle w:val="TableParagraph"/>
              <w:spacing w:before="0"/>
              <w:ind w:left="77" w:right="34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77" w:right="347"/>
              <w:rPr>
                <w:sz w:val="24"/>
                <w:szCs w:val="24"/>
              </w:rPr>
            </w:pPr>
          </w:p>
        </w:tc>
      </w:tr>
      <w:tr w:rsidR="00967B76" w:rsidRPr="009E4C7F" w:rsidTr="00CA4D25">
        <w:trPr>
          <w:trHeight w:val="249"/>
        </w:trPr>
        <w:tc>
          <w:tcPr>
            <w:tcW w:w="5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B76" w:rsidRPr="00AE0665" w:rsidRDefault="00967B76" w:rsidP="00D90F4A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B76" w:rsidRPr="00AE0665" w:rsidRDefault="00967B76" w:rsidP="00D90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B76" w:rsidRDefault="00D35D45" w:rsidP="00D90F4A">
            <w:pPr>
              <w:pStyle w:val="TableParagraph"/>
              <w:spacing w:before="0"/>
              <w:ind w:left="0" w:right="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77" w:right="347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7B76" w:rsidRPr="009E4C7F" w:rsidRDefault="00967B76" w:rsidP="00D90F4A">
            <w:pPr>
              <w:pStyle w:val="TableParagraph"/>
              <w:spacing w:before="0"/>
              <w:ind w:left="77" w:right="347"/>
              <w:rPr>
                <w:sz w:val="24"/>
                <w:szCs w:val="24"/>
              </w:rPr>
            </w:pPr>
          </w:p>
        </w:tc>
      </w:tr>
    </w:tbl>
    <w:p w:rsidR="00A9005A" w:rsidRPr="00EB0136" w:rsidRDefault="00A9005A" w:rsidP="00D76C6B">
      <w:pPr>
        <w:spacing w:before="100" w:beforeAutospacing="1" w:after="100" w:afterAutospacing="1" w:line="240" w:lineRule="auto"/>
        <w:jc w:val="both"/>
        <w:rPr>
          <w:color w:val="000000" w:themeColor="text1"/>
        </w:rPr>
      </w:pPr>
    </w:p>
    <w:p w:rsidR="00387151" w:rsidRDefault="00387151" w:rsidP="00D76C6B"/>
    <w:sectPr w:rsidR="00387151" w:rsidSect="00D76C6B">
      <w:pgSz w:w="11906" w:h="16838" w:code="9"/>
      <w:pgMar w:top="1134" w:right="141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6000"/>
    <w:multiLevelType w:val="hybridMultilevel"/>
    <w:tmpl w:val="83C234B8"/>
    <w:lvl w:ilvl="0" w:tplc="CF36E728">
      <w:start w:val="1"/>
      <w:numFmt w:val="decimal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DB7FF2"/>
    <w:multiLevelType w:val="hybridMultilevel"/>
    <w:tmpl w:val="8F088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A44EE"/>
    <w:multiLevelType w:val="hybridMultilevel"/>
    <w:tmpl w:val="4E30E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005A"/>
    <w:rsid w:val="000249F5"/>
    <w:rsid w:val="00141123"/>
    <w:rsid w:val="00325A1E"/>
    <w:rsid w:val="00387151"/>
    <w:rsid w:val="0039565E"/>
    <w:rsid w:val="004E665E"/>
    <w:rsid w:val="005C0B64"/>
    <w:rsid w:val="008C1D8F"/>
    <w:rsid w:val="00944B80"/>
    <w:rsid w:val="00967B76"/>
    <w:rsid w:val="00A9005A"/>
    <w:rsid w:val="00B41670"/>
    <w:rsid w:val="00CA4D25"/>
    <w:rsid w:val="00D35D45"/>
    <w:rsid w:val="00D76C6B"/>
    <w:rsid w:val="00E16387"/>
    <w:rsid w:val="00E61422"/>
    <w:rsid w:val="00EC64B2"/>
    <w:rsid w:val="00FD5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5A"/>
  </w:style>
  <w:style w:type="paragraph" w:styleId="1">
    <w:name w:val="heading 1"/>
    <w:basedOn w:val="a"/>
    <w:link w:val="10"/>
    <w:uiPriority w:val="9"/>
    <w:qFormat/>
    <w:rsid w:val="00A90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0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9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00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005A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A9005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7B76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4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5A"/>
  </w:style>
  <w:style w:type="paragraph" w:styleId="1">
    <w:name w:val="heading 1"/>
    <w:basedOn w:val="a"/>
    <w:link w:val="10"/>
    <w:uiPriority w:val="9"/>
    <w:qFormat/>
    <w:rsid w:val="00A90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0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9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00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005A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A90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iv.instr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45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6883</Words>
  <Characters>39234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7</cp:revision>
  <cp:lastPrinted>2024-09-06T13:04:00Z</cp:lastPrinted>
  <dcterms:created xsi:type="dcterms:W3CDTF">2022-11-05T02:41:00Z</dcterms:created>
  <dcterms:modified xsi:type="dcterms:W3CDTF">2024-09-09T13:04:00Z</dcterms:modified>
</cp:coreProperties>
</file>